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1438E">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kern w:val="0"/>
          <w:sz w:val="44"/>
          <w:szCs w:val="44"/>
          <w:lang w:val="en-US" w:eastAsia="zh-CN" w:bidi="ar"/>
        </w:rPr>
        <w:t>北华大学附属医院医疗废物委托处理服务项目招标调研公告</w:t>
      </w:r>
    </w:p>
    <w:p w14:paraId="29D96C7E">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为规范我院医疗废物全过程管理，落实《中华人民共和国固体废物污染环境防治法》《医疗废物管理条例》《医疗卫生机构医疗废物管理办法》等法律法规要求，保障院内医疗废物安全、合规、无害化处置，规避环境风险、医疗风险及安全风险，我院拟启动医疗废物委托处理服务项目招标工作。为充分了解市场供应情况、服务标准、收费标准及行业服务能力，科学编制招标文件、合理制定采购需求，现面向社会公开开展本项目市场调研工作，欢迎符合资质要求、具备服务能力的合法企业积极参与本次调研。</w:t>
      </w:r>
    </w:p>
    <w:p w14:paraId="4C9B965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14:paraId="52670D51">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 项目名称：北华大学附属医院医疗废物委托处理服务项目；</w:t>
      </w:r>
    </w:p>
    <w:p w14:paraId="4DA47405">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 项目地点：【吉林市船营区北华大学附属医院院内指定区域】；</w:t>
      </w:r>
    </w:p>
    <w:p w14:paraId="02158680">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项目概况：我院日常产生的各类医疗废物的分类核对、规范收集、密闭转运、暂存管理、无害化处置、台账录入、溯源管理及相关配套服务，涵盖门诊、住院部、检验科、手术室、口腔科、发热门诊等全院所有科室产生的医疗废物。</w:t>
      </w:r>
    </w:p>
    <w:p w14:paraId="65ECDEFF">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 服务周期：拟采购服务周期为3年（具体以最终招标结果及合同约定为准）。</w:t>
      </w:r>
    </w:p>
    <w:p w14:paraId="3E9B4F30">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5. 处置规模：全院日均产生医疗废物约8200公斤，年度产生量约3000吨（实际数量以医院日常实际产生量为准，服务商需无条件承接全部合规医疗废物处置工作）。</w:t>
      </w:r>
    </w:p>
    <w:p w14:paraId="0B6B684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二、调研内容</w:t>
      </w:r>
    </w:p>
    <w:p w14:paraId="0FD779E3">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本次市场调研主要征集服务商针对本项目的整体服务方案、资质能力、服务标准、设备配置、人员配置、处置流程、安全保障、收费报价、应急处置、溯源管理、售后保障等相关信息，具体内容如下：</w:t>
      </w:r>
    </w:p>
    <w:p w14:paraId="30649840">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 企业基本资质：企业营业执照、医疗废物经营许可证、道路运输经营许可证等核心资质，企业经营范围、注册时间、注册资本、经营规模、行业从业年限等基本信息。</w:t>
      </w:r>
    </w:p>
    <w:p w14:paraId="6662F7B3">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 服务能力说明：企业现有医疗废物处置产能、处置工艺、无害化处理技术、配套处置设备、仓储及转运设施，服务本地区医疗机构案例、同类三甲/二甲医院服务经验及履约情况。</w:t>
      </w:r>
    </w:p>
    <w:p w14:paraId="67F3C596">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专项服务方案：针对我院医疗废物收集、转运、暂存交接、分类核查、日产日清、台账登记、电子溯源、院内现场管理等全流程专项服务方案；节假日、夜间、突发疫情、医疗废物增量等特殊场景应急处置方案。</w:t>
      </w:r>
    </w:p>
    <w:p w14:paraId="2278340F">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 人员及车辆配置：拟派驻本院专职操作人员、管理人员配置情况，人员资质、培训体系；专属转运车辆数量、车型、密闭性、消毒设备、GPS定位、实时监控等配置标准及车辆日常运维保障方案。</w:t>
      </w:r>
    </w:p>
    <w:p w14:paraId="39A59B31">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5. 安全与合规保障：安全生产管理制度、环保合规保障措施、风险防控机制、事故应急预案；近三年无重大环保事故、安全事故、行政处罚、失信记录的承诺及相关证明材料。</w:t>
      </w:r>
    </w:p>
    <w:p w14:paraId="4E238AB6">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6. 服务报价标准：详细的医疗废物分类处置单价、计费方式、结算周期、报价包含服务内容（含收集、转运、处置、台账、消毒、溯源等所有配套服务），有无额外收费项目、价格浮动机制等。</w:t>
      </w:r>
    </w:p>
    <w:p w14:paraId="637938CD">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7. 信息化管理能力：医疗废物电子追溯系统功能、数据对接能力，可实现与医院院内管理系统、卫健及环保监管平台数据同步、台账自动生成、全程可追溯的相关说明。</w:t>
      </w:r>
    </w:p>
    <w:p w14:paraId="11C05F43">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8. 售后服务与履约保障：日常巡检机制、问题整改响应时效、投诉处理机制、履约保证金方案、服务质量考核整改体系等。</w:t>
      </w:r>
    </w:p>
    <w:p w14:paraId="24AF6B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三、参与调研单位资格要求</w:t>
      </w:r>
    </w:p>
    <w:p w14:paraId="6C118E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0"/>
          <w:sz w:val="32"/>
          <w:szCs w:val="32"/>
          <w:lang w:val="en-US" w:eastAsia="zh-CN" w:bidi="ar"/>
        </w:rPr>
        <w:t>1. 法人资格：具有独立承担民事责任能力的法人企业，持有合法有效的营业执照，经营范围包含医疗废物处置、固体废物处理等相关内容。</w:t>
      </w:r>
    </w:p>
    <w:p w14:paraId="556D1D64">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 专项资质：具备生态环境部门核发的有效的《医疗废物经营许可证》，许可范围覆盖本项目医疗废物处置类别；具备交通运输部门核发的有效的《道路运输经营许可证》，具备医疗废物专用运输资质。</w:t>
      </w:r>
    </w:p>
    <w:p w14:paraId="18928304">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信誉要求：近三年内，在经营活动中无重大违法记录、无环保行政处罚记录、无安全生产责任事故记录，未被列入失信被执行人、重大税收违法失信主体、政府采购严重违法失信行为记录名单。</w:t>
      </w:r>
    </w:p>
    <w:p w14:paraId="5966EDE9">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 服务能力：具备固定的办公场所、专业的处置场地、配套的处置设备及专职服务团队，具备承接本地医疗机构医疗废物处置服务的充足产能，能够严格落实医疗废物日产日清、合规处置要求。</w:t>
      </w:r>
    </w:p>
    <w:p w14:paraId="0BDBD268">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5. 合规要求：严格遵守国家、省、市关于医疗废物管理、固体废物污染防治、安全生产等相关法律法规及行业规范，能够配合卫健、生态环境等部门监管检查工作。</w:t>
      </w:r>
    </w:p>
    <w:p w14:paraId="789882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四、调研资料提交要求</w:t>
      </w:r>
    </w:p>
    <w:p w14:paraId="19ADA81D">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 提交资料：各参与单位需按照本公告调研内容，编制完整的市场调研响应文件，包含企业资质文件、企业简介、服务方案、人员车辆配置、案例证明、报价明细、应急方案、信息化方案、合规承诺等全部相关材料，所有资料需加盖企业公章，确保真实有效。</w:t>
      </w:r>
    </w:p>
    <w:p w14:paraId="4E611729">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 资料格式：响应文件统一采用A4纸张装订，封面注明项目名称、单位名称、联系人及联系方式，文件内容清晰、完整、有序，同时提交电子版文件（PDF格式，加盖电子章）。</w:t>
      </w:r>
    </w:p>
    <w:p w14:paraId="1EE7CF13">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提交数量：纸质文件【壹式贰份】（正本1份、副本1份），电子版文件1份。</w:t>
      </w:r>
    </w:p>
    <w:p w14:paraId="5C29FC9D">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提交方式：现场递交或邮寄递交（邮寄以签收时间为准，逾期无效），不接受线上单独提交。</w:t>
      </w:r>
    </w:p>
    <w:p w14:paraId="3E071AEC">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 提交地址：吉林市市船营区区北华大学附属医院后勤保障部。</w:t>
      </w:r>
    </w:p>
    <w:p w14:paraId="770CE1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五、其他事项说明</w:t>
      </w:r>
    </w:p>
    <w:p w14:paraId="612618B7">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 本次公告仅为市场调研，用于本院编制招标文件、核定采购需求及预算，不属于招标采购、竞价、询价等采购行为，不具有任何合同约束力。</w:t>
      </w:r>
    </w:p>
    <w:p w14:paraId="5F570DEC">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 本次市场调研不收取任何费用，各参与单位自行承担资料编制、递交、现场踏勘等所有相关费用。</w:t>
      </w:r>
    </w:p>
    <w:p w14:paraId="59E4DDBB">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 我院对参与调研单位提交的资料拥有审核、筛选、参考使用权，所有提交资料不予退回，我院将严格保密企业商业信息。</w:t>
      </w:r>
    </w:p>
    <w:p w14:paraId="72AFF747">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 本次调研结果不作为最终中标、成交的依据，后续正式招标采购工作将严格按照政府采购及医院采购相关规定执行。</w:t>
      </w:r>
    </w:p>
    <w:p w14:paraId="635ECE7E">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5. 调研单位需保证所提交全部资料的真实性、合法性、有效性，若存在虚假资料、隐瞒信息等情况，我院将取消其本次调研参与资格，并纳入不良合作名单，禁止参与本院后续相关采购项目。</w:t>
      </w:r>
    </w:p>
    <w:p w14:paraId="2FC7BA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六、联系方式</w:t>
      </w:r>
    </w:p>
    <w:p w14:paraId="2D2CDC9D">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联系人：马智凡</w:t>
      </w:r>
    </w:p>
    <w:p w14:paraId="3664B023">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kern w:val="0"/>
          <w:sz w:val="32"/>
          <w:szCs w:val="32"/>
          <w:lang w:val="en-US" w:eastAsia="zh-CN" w:bidi="ar"/>
        </w:rPr>
        <w:t>联系电话：15144242562</w:t>
      </w:r>
    </w:p>
    <w:p w14:paraId="09058111">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联系地址：吉林市船营区解放中路12号</w:t>
      </w:r>
    </w:p>
    <w:p w14:paraId="6F33CC0D">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3" w:firstLineChars="200"/>
        <w:jc w:val="left"/>
        <w:textAlignment w:val="auto"/>
        <w:rPr>
          <w:rStyle w:val="5"/>
          <w:rFonts w:hint="eastAsia" w:ascii="仿宋_GB2312" w:hAnsi="仿宋_GB2312" w:eastAsia="仿宋_GB2312" w:cs="仿宋_GB2312"/>
          <w:kern w:val="0"/>
          <w:sz w:val="32"/>
          <w:szCs w:val="32"/>
          <w:lang w:val="en-US" w:eastAsia="zh-CN" w:bidi="ar"/>
        </w:rPr>
      </w:pPr>
    </w:p>
    <w:p w14:paraId="7FBC6474">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right"/>
        <w:textAlignment w:val="auto"/>
        <w:rPr>
          <w:rFonts w:hint="eastAsia" w:ascii="仿宋_GB2312" w:hAnsi="仿宋_GB2312" w:eastAsia="仿宋_GB2312" w:cs="仿宋_GB2312"/>
          <w:b w:val="0"/>
          <w:bCs/>
          <w:sz w:val="32"/>
          <w:szCs w:val="32"/>
        </w:rPr>
      </w:pPr>
      <w:bookmarkStart w:id="0" w:name="_GoBack"/>
      <w:r>
        <w:rPr>
          <w:rStyle w:val="5"/>
          <w:rFonts w:hint="eastAsia" w:ascii="仿宋_GB2312" w:hAnsi="仿宋_GB2312" w:eastAsia="仿宋_GB2312" w:cs="仿宋_GB2312"/>
          <w:b w:val="0"/>
          <w:bCs/>
          <w:kern w:val="0"/>
          <w:sz w:val="32"/>
          <w:szCs w:val="32"/>
          <w:lang w:val="en-US" w:eastAsia="zh-CN" w:bidi="ar"/>
        </w:rPr>
        <w:t>北华大学附属医院</w:t>
      </w:r>
    </w:p>
    <w:p w14:paraId="77F9504B">
      <w:pPr>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ind w:firstLine="640" w:firstLineChars="200"/>
        <w:jc w:val="right"/>
        <w:textAlignment w:val="auto"/>
        <w:rPr>
          <w:rFonts w:hint="eastAsia" w:ascii="仿宋_GB2312" w:hAnsi="仿宋_GB2312" w:eastAsia="仿宋_GB2312" w:cs="仿宋_GB2312"/>
          <w:b w:val="0"/>
          <w:bCs/>
          <w:sz w:val="32"/>
          <w:szCs w:val="32"/>
        </w:rPr>
      </w:pPr>
      <w:r>
        <w:rPr>
          <w:rStyle w:val="5"/>
          <w:rFonts w:hint="eastAsia" w:ascii="仿宋_GB2312" w:hAnsi="仿宋_GB2312" w:eastAsia="仿宋_GB2312" w:cs="仿宋_GB2312"/>
          <w:b w:val="0"/>
          <w:bCs/>
          <w:kern w:val="0"/>
          <w:sz w:val="32"/>
          <w:szCs w:val="32"/>
          <w:lang w:val="en-US" w:eastAsia="zh-CN" w:bidi="ar"/>
        </w:rPr>
        <w:t>2026年6月5日</w:t>
      </w:r>
    </w:p>
    <w:p w14:paraId="3503754A">
      <w:pPr>
        <w:keepNext w:val="0"/>
        <w:keepLines w:val="0"/>
        <w:pageBreakBefore w:val="0"/>
        <w:kinsoku/>
        <w:wordWrap/>
        <w:overflowPunct/>
        <w:topLinePunct w:val="0"/>
        <w:autoSpaceDE/>
        <w:autoSpaceDN/>
        <w:bidi w:val="0"/>
        <w:adjustRightInd/>
        <w:snapToGrid/>
        <w:spacing w:beforeAutospacing="0" w:afterAutospacing="0" w:line="660" w:lineRule="exact"/>
        <w:jc w:val="right"/>
        <w:textAlignment w:val="auto"/>
        <w:rPr>
          <w:rFonts w:hint="eastAsia" w:ascii="仿宋_GB2312" w:hAnsi="仿宋_GB2312" w:eastAsia="仿宋_GB2312" w:cs="仿宋_GB2312"/>
          <w:sz w:val="32"/>
          <w:szCs w:val="32"/>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12FA68-D944-40A9-B6CF-D924DA4EFB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60E7CC6B-0FA9-4BDC-B63D-72F21FE5B965}"/>
  </w:font>
  <w:font w:name="仿宋_GB2312">
    <w:panose1 w:val="02010609030101010101"/>
    <w:charset w:val="86"/>
    <w:family w:val="auto"/>
    <w:pitch w:val="default"/>
    <w:sig w:usb0="00000001" w:usb1="080E0000" w:usb2="00000000" w:usb3="00000000" w:csb0="00040000" w:csb1="00000000"/>
    <w:embedRegular r:id="rId3" w:fontKey="{143EAA73-FFE6-4126-972B-920FD9DA10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322700"/>
    <w:rsid w:val="002A37D5"/>
    <w:rsid w:val="0B322700"/>
    <w:rsid w:val="35D642FA"/>
    <w:rsid w:val="45AA11C7"/>
    <w:rsid w:val="6F474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2373</Words>
  <Characters>2452</Characters>
  <Lines>0</Lines>
  <Paragraphs>0</Paragraphs>
  <TotalTime>50</TotalTime>
  <ScaleCrop>false</ScaleCrop>
  <LinksUpToDate>false</LinksUpToDate>
  <CharactersWithSpaces>2482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2026-06-05T00:19:00Z</dcterms:created>
  <dc:creator>WPS_1149332272</dc:creator>
  <cp:lastModifiedBy>WPS_1149332272</cp:lastModifiedBy>
  <dcterms:modified xsi:type="dcterms:W3CDTF">2026-06-05T02:27:47Z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6219ED02ADBF4483B515FA8B1E67D971_11</vt:lpwstr>
  </property>
  <property fmtid="{D5CDD505-2E9C-101B-9397-08002B2CF9AE}" pid="4" name="KSOTemplateDocerSaveRecord">
    <vt:lpwstr>eyJoZGlkIjoiNmMyZDJmMjNkNjhmNWJiZjkyZjZjNmEyNzZlZmU2NjgiLCJ1c2VySWQiOiIxMTQ5MzMyMjcyIn0=</vt:lpwstr>
  </property>
</Properties>
</file>