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13E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435" w:right="0" w:firstLine="0"/>
        <w:jc w:val="cente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pP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t>北华大学附属医院外网服务器区主机防护系统升级服务调研公告</w:t>
      </w:r>
    </w:p>
    <w:p w14:paraId="07D20F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8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按照医院工作需要，现拟对医院采购项目需求进行市场调研，本着公平、公正、公开的原则，欢迎各大供应商以优质的服务及优惠的价格积极参与。</w:t>
      </w:r>
    </w:p>
    <w:p w14:paraId="08EA5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一、供应商资格要求</w:t>
      </w:r>
    </w:p>
    <w:p w14:paraId="561FEE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应符合《中华人民共和国政府采购法》之规定，持有有效的、符合项目需要的营业执照等，营业执照符合本项目的经营范围；</w:t>
      </w:r>
    </w:p>
    <w:p w14:paraId="671F9D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具备相应的技术研发实力或正规授权代理资质，能够提供符合技术参数需求的产品；</w:t>
      </w:r>
    </w:p>
    <w:p w14:paraId="3F4BE0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近三年内无重大违法违规记录及不良商业信誉。</w:t>
      </w:r>
    </w:p>
    <w:p w14:paraId="445E8F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二、报名需提供材料</w:t>
      </w:r>
    </w:p>
    <w:p w14:paraId="6229C2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企业资质文件：营业执照、相关授权证书、资质证明、企业信誉查询证明材料、法定代表人身份证复印件及委托人授权书和委托人身份证复印件等相关证件（加盖公章）；</w:t>
      </w:r>
    </w:p>
    <w:p w14:paraId="4BC792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产品介绍材料：详细的产品规格说明书、技术参数响应表（需明确标注是否满足本公告技术需求）、产品报价单；</w:t>
      </w:r>
    </w:p>
    <w:p w14:paraId="4EF940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售后服务方案：包括质保期承诺、技术支持方式、响应时效等；</w:t>
      </w:r>
    </w:p>
    <w:p w14:paraId="75778D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4. 企业联系方式：包括联系人、联系电话、电子邮箱等。</w:t>
      </w:r>
    </w:p>
    <w:p w14:paraId="60EA27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三、报名方式及截止时间</w:t>
      </w:r>
    </w:p>
    <w:p w14:paraId="2B6791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报名方式：请将上述材料纸质版整理后密封，邮寄至吉林省吉林市船营区北华大学附属医院信息部；</w:t>
      </w:r>
    </w:p>
    <w:p w14:paraId="63BDD8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截止时间：从公告发布时间起5个工作日内，邮件逾期到达视为无效报名；</w:t>
      </w:r>
    </w:p>
    <w:p w14:paraId="6FD9A4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咨询方式：联系人：朱老师，联系电话：0432-62166037，咨询时间：工作日 8:00-16:00。</w:t>
      </w:r>
    </w:p>
    <w:p w14:paraId="112B47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四、其他说明</w:t>
      </w:r>
    </w:p>
    <w:p w14:paraId="57546D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本次需求调研仅为项目前期信息收集，不构成正式采购要约，供应商提供的所有材料仅用于本次调研分析；</w:t>
      </w:r>
    </w:p>
    <w:p w14:paraId="0F8DB0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我单位将对供应商提交的材料进行审核，择优邀请参与后续沟通交流，未入选供应商不再另行通知，材料不予退回；</w:t>
      </w:r>
    </w:p>
    <w:p w14:paraId="69818B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供应商应保证所提供材料的真实性、合法性，若存在虚假信息，将取消其参与资格，并保留追究相关责任的权利；</w:t>
      </w:r>
    </w:p>
    <w:p w14:paraId="39792B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4. 详细采购需求见附件。</w:t>
      </w:r>
    </w:p>
    <w:p w14:paraId="344494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 </w:t>
      </w:r>
    </w:p>
    <w:p w14:paraId="48995C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08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北华大学附属医院信息部</w:t>
      </w:r>
    </w:p>
    <w:p w14:paraId="22DEA8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56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2026年 0</w:t>
      </w:r>
      <w:r>
        <w:rPr>
          <w:rFonts w:hint="eastAsia" w:ascii="宋体" w:hAnsi="宋体" w:eastAsia="宋体" w:cs="宋体"/>
          <w:i w:val="0"/>
          <w:iCs w:val="0"/>
          <w:caps w:val="0"/>
          <w:color w:val="4E6361"/>
          <w:spacing w:val="0"/>
          <w:sz w:val="24"/>
          <w:szCs w:val="24"/>
          <w:shd w:val="clear" w:fill="FFFFFF"/>
          <w:lang w:val="en-US" w:eastAsia="zh-CN"/>
        </w:rPr>
        <w:t>8</w:t>
      </w:r>
      <w:r>
        <w:rPr>
          <w:rFonts w:hint="eastAsia" w:ascii="宋体" w:hAnsi="宋体" w:eastAsia="宋体" w:cs="宋体"/>
          <w:i w:val="0"/>
          <w:iCs w:val="0"/>
          <w:caps w:val="0"/>
          <w:color w:val="4E6361"/>
          <w:spacing w:val="0"/>
          <w:sz w:val="24"/>
          <w:szCs w:val="24"/>
          <w:shd w:val="clear" w:fill="FFFFFF"/>
        </w:rPr>
        <w:t> 月 </w:t>
      </w:r>
      <w:r>
        <w:rPr>
          <w:rFonts w:hint="eastAsia" w:ascii="宋体" w:hAnsi="宋体" w:eastAsia="宋体" w:cs="宋体"/>
          <w:i w:val="0"/>
          <w:iCs w:val="0"/>
          <w:caps w:val="0"/>
          <w:color w:val="4E6361"/>
          <w:spacing w:val="0"/>
          <w:sz w:val="24"/>
          <w:szCs w:val="24"/>
          <w:shd w:val="clear" w:fill="FFFFFF"/>
          <w:lang w:val="en-US" w:eastAsia="zh-CN"/>
        </w:rPr>
        <w:t>2</w:t>
      </w:r>
      <w:r>
        <w:rPr>
          <w:rFonts w:hint="eastAsia" w:ascii="宋体" w:hAnsi="宋体" w:eastAsia="宋体" w:cs="宋体"/>
          <w:i w:val="0"/>
          <w:iCs w:val="0"/>
          <w:caps w:val="0"/>
          <w:color w:val="4E6361"/>
          <w:spacing w:val="0"/>
          <w:sz w:val="24"/>
          <w:szCs w:val="24"/>
          <w:shd w:val="clear" w:fill="FFFFFF"/>
        </w:rPr>
        <w:t>7日</w:t>
      </w:r>
    </w:p>
    <w:p w14:paraId="7B5BA3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560"/>
        <w:jc w:val="left"/>
        <w:rPr>
          <w:rFonts w:hint="eastAsia" w:ascii="宋体" w:hAnsi="宋体" w:eastAsia="宋体" w:cs="宋体"/>
          <w:i w:val="0"/>
          <w:iCs w:val="0"/>
          <w:caps w:val="0"/>
          <w:color w:val="4E6361"/>
          <w:spacing w:val="0"/>
          <w:sz w:val="24"/>
          <w:szCs w:val="24"/>
          <w:shd w:val="clear" w:fill="FFFFFF"/>
        </w:rPr>
      </w:pPr>
    </w:p>
    <w:p w14:paraId="6289CD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560"/>
        <w:jc w:val="left"/>
        <w:rPr>
          <w:rFonts w:hint="eastAsia" w:ascii="宋体" w:hAnsi="宋体" w:eastAsia="宋体" w:cs="宋体"/>
          <w:i w:val="0"/>
          <w:iCs w:val="0"/>
          <w:caps w:val="0"/>
          <w:color w:val="4E6361"/>
          <w:spacing w:val="0"/>
          <w:sz w:val="24"/>
          <w:szCs w:val="24"/>
          <w:shd w:val="clear" w:fill="FFFFFF"/>
        </w:rPr>
      </w:pPr>
    </w:p>
    <w:p w14:paraId="4672C0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lang w:eastAsia="zh-CN"/>
        </w:rPr>
      </w:pPr>
      <w:r>
        <w:rPr>
          <w:rFonts w:hint="eastAsia" w:ascii="宋体" w:hAnsi="宋体" w:eastAsia="宋体" w:cs="宋体"/>
          <w:i w:val="0"/>
          <w:iCs w:val="0"/>
          <w:caps w:val="0"/>
          <w:color w:val="4E6361"/>
          <w:spacing w:val="0"/>
          <w:sz w:val="24"/>
          <w:szCs w:val="24"/>
          <w:shd w:val="clear" w:fill="FFFFFF"/>
          <w:lang w:eastAsia="zh-CN"/>
        </w:rPr>
        <w:t>附件</w:t>
      </w:r>
    </w:p>
    <w:p w14:paraId="725E27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lang w:eastAsia="zh-CN"/>
        </w:rPr>
      </w:pPr>
      <w:bookmarkStart w:id="0" w:name="_GoBack"/>
      <w:bookmarkEnd w:id="0"/>
    </w:p>
    <w:p w14:paraId="287EF76F">
      <w:pPr>
        <w:rPr>
          <w:rFonts w:hint="eastAsia" w:ascii="宋体" w:hAnsi="宋体"/>
          <w:color w:val="000000"/>
          <w:sz w:val="24"/>
          <w:szCs w:val="24"/>
        </w:rPr>
      </w:pPr>
      <w:r>
        <w:rPr>
          <w:rFonts w:hint="eastAsia" w:ascii="宋体" w:hAnsi="宋体"/>
          <w:color w:val="000000"/>
          <w:sz w:val="24"/>
          <w:szCs w:val="24"/>
        </w:rPr>
        <w:t>技术要求：</w:t>
      </w:r>
    </w:p>
    <w:p w14:paraId="4831AE0F">
      <w:pPr>
        <w:rPr>
          <w:rFonts w:hint="eastAsia" w:ascii="宋体" w:hAnsi="宋体"/>
          <w:color w:val="000000"/>
          <w:szCs w:val="21"/>
        </w:rPr>
      </w:pPr>
    </w:p>
    <w:p w14:paraId="2A734278">
      <w:pPr>
        <w:widowControl/>
        <w:spacing w:before="100" w:beforeAutospacing="1" w:after="100" w:afterAutospacing="1"/>
        <w:jc w:val="left"/>
        <w:rPr>
          <w:rFonts w:ascii="宋体" w:hAnsi="宋体" w:cs="宋体"/>
          <w:kern w:val="0"/>
          <w:sz w:val="24"/>
          <w:szCs w:val="24"/>
        </w:rPr>
      </w:pPr>
      <w:r>
        <w:rPr>
          <w:rFonts w:ascii="宋体" w:hAnsi="宋体" w:cs="宋体"/>
          <w:kern w:val="0"/>
          <w:sz w:val="24"/>
          <w:szCs w:val="24"/>
        </w:rPr>
        <w:t>本次北华大学附属医院外网服务器区主机防护系统升级服务，需在现有</w:t>
      </w:r>
      <w:r>
        <w:rPr>
          <w:rFonts w:ascii="宋体" w:hAnsi="宋体" w:cs="宋体"/>
          <w:b/>
          <w:bCs/>
          <w:kern w:val="0"/>
          <w:sz w:val="24"/>
          <w:szCs w:val="24"/>
        </w:rPr>
        <w:t>亚信安全云主机深度安全防护系统应用软件Deep Security V20.0</w:t>
      </w:r>
      <w:r>
        <w:rPr>
          <w:rFonts w:ascii="宋体" w:hAnsi="宋体" w:cs="宋体"/>
          <w:kern w:val="0"/>
          <w:sz w:val="24"/>
          <w:szCs w:val="24"/>
        </w:rPr>
        <w:t>基础上实施，</w:t>
      </w:r>
      <w:r>
        <w:rPr>
          <w:rFonts w:hint="eastAsia" w:ascii="宋体" w:hAnsi="宋体" w:cs="宋体"/>
          <w:kern w:val="0"/>
          <w:sz w:val="24"/>
          <w:szCs w:val="24"/>
          <w:lang w:val="en-US" w:eastAsia="zh-CN"/>
        </w:rPr>
        <w:t>质保服务期一年，</w:t>
      </w:r>
      <w:r>
        <w:rPr>
          <w:rFonts w:ascii="宋体" w:hAnsi="宋体" w:cs="宋体"/>
          <w:kern w:val="0"/>
          <w:sz w:val="24"/>
          <w:szCs w:val="24"/>
        </w:rPr>
        <w:t>具体技术需求如下：</w:t>
      </w:r>
    </w:p>
    <w:p w14:paraId="2CD0612A">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完成医院外网服务器主机防护系统软件版本升级服务，基于现有Deep Security V20.0版本开展版本升级工作，保障升级过程业务连续性，升级后系统可稳定适配医院外网服务器运行环境。</w:t>
      </w:r>
    </w:p>
    <w:p w14:paraId="1BD0EA3E">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提供医院外网服务器主机防护系统病毒库特征码更新服务，维保周期内持续完成病毒特征码同步更新，保障病毒库有效性、时效性，可及时识别拦截各类恶意威胁。</w:t>
      </w:r>
    </w:p>
    <w:p w14:paraId="5AA18840">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提供维保期内全流程售后支持服务，包含日常故障排查处理、安全事件应急处置，重大活动期间专项安全技术支撑服务，出现故障能够及时响应处置，保障主机防护系统持续可用。</w:t>
      </w:r>
    </w:p>
    <w:p w14:paraId="3A9B1815">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配置终端防病毒模块及漏洞防护模块，提供20台主机授权激活服务，授权完整有效，可正常启用两大模块全部防护能力，实现对应服务器主机病毒查杀、安全漏洞防护。</w:t>
      </w:r>
    </w:p>
    <w:p w14:paraId="23E9CD19">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升级实施过程需做好数据备份、版本回滚方案，升级完成后输出升级实施报告，对系统功能、授权有效性、病毒库更新能力进行验证，确保各项防护功能正常生效。</w:t>
      </w:r>
    </w:p>
    <w:p w14:paraId="3163F372">
      <w:pPr>
        <w:widowControl/>
        <w:numPr>
          <w:ilvl w:val="0"/>
          <w:numId w:val="1"/>
        </w:numPr>
        <w:spacing w:before="100" w:beforeAutospacing="1" w:after="100" w:afterAutospacing="1"/>
        <w:jc w:val="left"/>
        <w:rPr>
          <w:rFonts w:ascii="宋体" w:hAnsi="宋体" w:cs="宋体"/>
          <w:kern w:val="0"/>
          <w:sz w:val="24"/>
          <w:szCs w:val="24"/>
        </w:rPr>
      </w:pPr>
      <w:r>
        <w:rPr>
          <w:rFonts w:ascii="宋体" w:hAnsi="宋体" w:cs="宋体"/>
          <w:kern w:val="0"/>
          <w:sz w:val="24"/>
          <w:szCs w:val="24"/>
        </w:rPr>
        <w:t>升级后系统需兼容医院现有外网服务器软硬件环境，不得对现有业务系统运行造成干扰，保障外网服务器业务正常运行。</w:t>
      </w:r>
    </w:p>
    <w:p w14:paraId="461A9F62">
      <w:pPr>
        <w:rPr>
          <w:rFonts w:hint="eastAsia"/>
        </w:rPr>
      </w:pPr>
    </w:p>
    <w:p w14:paraId="7719DC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lang w:eastAsia="zh-CN"/>
        </w:rPr>
      </w:pPr>
    </w:p>
    <w:p w14:paraId="1C5494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25F8A"/>
    <w:multiLevelType w:val="multilevel"/>
    <w:tmpl w:val="1A125F8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975D8D"/>
    <w:rsid w:val="43B26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712</Words>
  <Characters>752</Characters>
  <Lines>0</Lines>
  <Paragraphs>0</Paragraphs>
  <TotalTime>0</TotalTime>
  <ScaleCrop>false</ScaleCrop>
  <LinksUpToDate>false</LinksUpToDate>
  <CharactersWithSpaces>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2026-07-20T06:35:00Z</dcterms:created>
  <dc:creator>Administrator</dc:creator>
  <cp:lastModifiedBy>WPS_1341583471</cp:lastModifiedBy>
  <dcterms:modified xsi:type="dcterms:W3CDTF">2026-08-27T01:21:59Z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eyJoZGlkIjoiMDIzNWZiMjA4MzNhNDYzYjJhZDAyMGNlZWRlZmU5NzEiLCJ1c2VySWQiOiIxMzQxNTgzNDcxIn0=</vt:lpwstr>
  </property>
  <property fmtid="{D5CDD505-2E9C-101B-9397-08002B2CF9AE}" pid="4" name="ICV">
    <vt:lpwstr>F5CF06F8FB41420DA4267D6EFE317D9F_12</vt:lpwstr>
  </property>
</Properties>
</file>