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29598">
      <w:pPr>
        <w:spacing w:before="480" w:after="480" w:line="288" w:lineRule="auto"/>
        <w:jc w:val="center"/>
        <w:rPr>
          <w:sz w:val="44"/>
          <w:szCs w:val="44"/>
        </w:rPr>
      </w:pPr>
      <w:r>
        <w:rPr>
          <w:rFonts w:ascii="Arial" w:hAnsi="Arial" w:eastAsia="等线" w:cs="Arial"/>
          <w:b/>
          <w:sz w:val="44"/>
          <w:szCs w:val="44"/>
        </w:rPr>
        <w:t>北华大学附属医院全科医生转岗培训网课采购项目市场调研公告</w:t>
      </w:r>
    </w:p>
    <w:p w14:paraId="3F803AB4">
      <w:pPr>
        <w:spacing w:line="560" w:lineRule="exact"/>
        <w:ind w:firstLine="440" w:firstLineChars="200"/>
        <w:jc w:val="left"/>
      </w:pPr>
      <w:r>
        <w:rPr>
          <w:rFonts w:hint="eastAsia" w:ascii="Arial" w:hAnsi="Arial" w:eastAsia="等线" w:cs="Arial"/>
          <w:sz w:val="22"/>
        </w:rPr>
        <w:t>为贯彻落实《吉林省人民政府办公厅关于印发改革完善全科医生培养与使用激励机制实施方案》，规范全科医生转岗培训工作，提高全科医生转岗培训质量，按照国家卫生健康委办公厅《关于印发全科医生转岗培训大纲（</w:t>
      </w:r>
      <w:r>
        <w:rPr>
          <w:rFonts w:ascii="Arial" w:hAnsi="Arial" w:eastAsia="等线" w:cs="Arial"/>
          <w:sz w:val="22"/>
        </w:rPr>
        <w:t>2019年修订版）》及吉林省卫生健康委《关于印发2026年全科医生转岗培训工作实施方案的通知》要求，满足全科医学基本理论知识培训的需求，加强全科培训师资队伍建设，现按照专款专用、公开透明、绩效可评、审计可查的原则，面向社会各潜在供应商开展全科医生转岗培训线上课程及配套服务市场调研，充分了解市场行情、产品性能、技术服务能力与合理价格区间，为后续依托吉林省专项经费依法依规组织采购提供客观、真实的参考依据。欢迎符合条件的相关单位按本公告要求提交产品方案及佐证资料。</w:t>
      </w:r>
    </w:p>
    <w:p w14:paraId="3D10F2C6">
      <w:pPr>
        <w:spacing w:line="560" w:lineRule="exact"/>
        <w:ind w:firstLine="640" w:firstLineChars="200"/>
        <w:jc w:val="left"/>
        <w:outlineLvl w:val="1"/>
      </w:pPr>
      <w:bookmarkStart w:id="0" w:name="heading_0"/>
      <w:r>
        <w:rPr>
          <w:rFonts w:ascii="Arial" w:hAnsi="Arial" w:eastAsia="等线" w:cs="Arial"/>
          <w:b/>
          <w:sz w:val="32"/>
        </w:rPr>
        <w:t>一、供应商资格要求</w:t>
      </w:r>
      <w:bookmarkEnd w:id="0"/>
    </w:p>
    <w:p w14:paraId="7E97B6E9">
      <w:pPr>
        <w:spacing w:line="560" w:lineRule="exact"/>
        <w:ind w:firstLine="440" w:firstLineChars="200"/>
        <w:jc w:val="left"/>
      </w:pPr>
      <w:r>
        <w:rPr>
          <w:rFonts w:ascii="Arial" w:hAnsi="Arial" w:eastAsia="等线" w:cs="Arial"/>
          <w:sz w:val="22"/>
        </w:rPr>
        <w:t>（一）供应商须符合《中华人民共和国政府采购法》相关规定，持有有效营业执照，经营</w:t>
      </w:r>
      <w:bookmarkStart w:id="6" w:name="_GoBack"/>
      <w:r>
        <w:rPr>
          <w:rFonts w:ascii="Arial" w:hAnsi="Arial" w:eastAsia="等线" w:cs="Arial"/>
          <w:sz w:val="22"/>
        </w:rPr>
        <w:t>范围包含教育咨询、医学教育、线上课程开发等相关内容，具备提供医学类线上培训服务的能力。</w:t>
      </w:r>
    </w:p>
    <w:bookmarkEnd w:id="6"/>
    <w:p w14:paraId="431BFD13">
      <w:pPr>
        <w:spacing w:line="560" w:lineRule="exact"/>
        <w:ind w:firstLine="440" w:firstLineChars="200"/>
        <w:jc w:val="left"/>
      </w:pPr>
      <w:r>
        <w:rPr>
          <w:rFonts w:ascii="Arial" w:hAnsi="Arial" w:eastAsia="等线" w:cs="Arial"/>
          <w:sz w:val="22"/>
        </w:rPr>
        <w:t>（二）具备医学类线上课程资源开发或医学继续教育培训相关项目实施经验；拥有稳定、成熟的线上学习平台，可实现学员线上学习、线上考试、学时自动统计、后台管理、业务数据导出等核心功能；全部课程内容须严格符合国家全科医生转岗培训大纲要求。</w:t>
      </w:r>
    </w:p>
    <w:p w14:paraId="77C810E7">
      <w:pPr>
        <w:spacing w:line="560" w:lineRule="exact"/>
        <w:ind w:firstLine="440" w:firstLineChars="200"/>
        <w:jc w:val="left"/>
      </w:pPr>
      <w:r>
        <w:rPr>
          <w:rFonts w:ascii="Arial" w:hAnsi="Arial" w:eastAsia="等线" w:cs="Arial"/>
          <w:sz w:val="22"/>
        </w:rPr>
        <w:t>（三）供应商及法定代表人未在 “中国执行信息公开网” 被列入失信被执行人名单，未在 “中国政府采购网” 列入重大税收违法案件当事人名单、政府采购严重违法失信行为记录名单，存在上述失信记录的供应商不得参与本次调研。</w:t>
      </w:r>
    </w:p>
    <w:p w14:paraId="7F767DC1">
      <w:pPr>
        <w:pStyle w:val="4"/>
        <w:numPr>
          <w:ilvl w:val="0"/>
          <w:numId w:val="1"/>
        </w:numPr>
        <w:spacing w:line="560" w:lineRule="exact"/>
        <w:ind w:firstLineChars="0"/>
        <w:jc w:val="left"/>
      </w:pPr>
      <w:r>
        <w:rPr>
          <w:rFonts w:ascii="Arial" w:hAnsi="Arial" w:eastAsia="等线" w:cs="Arial"/>
          <w:sz w:val="22"/>
        </w:rPr>
        <w:t>须提交以下资料复印件并加盖单位公章：</w:t>
      </w:r>
    </w:p>
    <w:p w14:paraId="18AB14AC">
      <w:pPr>
        <w:spacing w:line="560" w:lineRule="exact"/>
        <w:ind w:firstLine="660" w:firstLineChars="300"/>
        <w:jc w:val="left"/>
      </w:pPr>
      <w:r>
        <w:rPr>
          <w:rFonts w:hint="eastAsia" w:ascii="Arial" w:hAnsi="Arial" w:eastAsia="等线" w:cs="Arial"/>
          <w:sz w:val="22"/>
        </w:rPr>
        <w:t>1</w:t>
      </w:r>
      <w:r>
        <w:rPr>
          <w:rFonts w:ascii="Arial" w:hAnsi="Arial" w:eastAsia="等线" w:cs="Arial"/>
          <w:sz w:val="22"/>
        </w:rPr>
        <w:t>.供应商营业执照；</w:t>
      </w:r>
    </w:p>
    <w:p w14:paraId="79129F95">
      <w:pPr>
        <w:spacing w:line="560" w:lineRule="exact"/>
        <w:ind w:left="200" w:firstLine="440" w:firstLineChars="200"/>
        <w:jc w:val="left"/>
      </w:pPr>
      <w:r>
        <w:rPr>
          <w:rFonts w:hint="eastAsia" w:ascii="Arial" w:hAnsi="Arial" w:eastAsia="等线" w:cs="Arial"/>
          <w:sz w:val="22"/>
        </w:rPr>
        <w:t>2</w:t>
      </w:r>
      <w:r>
        <w:rPr>
          <w:rFonts w:ascii="Arial" w:hAnsi="Arial" w:eastAsia="等线" w:cs="Arial"/>
          <w:sz w:val="22"/>
        </w:rPr>
        <w:t>.若非法定代表人对接本次调研，须额外提供法定代表人身份证复印件、法人授权委托书及委托代理人身份证复印件；</w:t>
      </w:r>
    </w:p>
    <w:p w14:paraId="586DCF93">
      <w:pPr>
        <w:spacing w:line="560" w:lineRule="exact"/>
        <w:ind w:left="200" w:firstLine="440" w:firstLineChars="200"/>
        <w:jc w:val="left"/>
      </w:pPr>
      <w:r>
        <w:rPr>
          <w:rFonts w:hint="eastAsia" w:ascii="Arial" w:hAnsi="Arial" w:eastAsia="等线" w:cs="Arial"/>
          <w:sz w:val="22"/>
        </w:rPr>
        <w:t>3</w:t>
      </w:r>
      <w:r>
        <w:rPr>
          <w:rFonts w:ascii="Arial" w:hAnsi="Arial" w:eastAsia="等线" w:cs="Arial"/>
          <w:sz w:val="22"/>
        </w:rPr>
        <w:t>.平台软件著作权相关证明或课程资源合法授权证明；</w:t>
      </w:r>
    </w:p>
    <w:p w14:paraId="59E30BD0">
      <w:pPr>
        <w:spacing w:line="560" w:lineRule="exact"/>
        <w:ind w:left="200" w:firstLine="440" w:firstLineChars="200"/>
        <w:jc w:val="left"/>
      </w:pPr>
      <w:r>
        <w:rPr>
          <w:rFonts w:hint="eastAsia" w:ascii="Arial" w:hAnsi="Arial" w:eastAsia="等线" w:cs="Arial"/>
          <w:sz w:val="22"/>
        </w:rPr>
        <w:t>4</w:t>
      </w:r>
      <w:r>
        <w:rPr>
          <w:rFonts w:ascii="Arial" w:hAnsi="Arial" w:eastAsia="等线" w:cs="Arial"/>
          <w:sz w:val="22"/>
        </w:rPr>
        <w:t>.同类医学培训项目业绩合同复印件；</w:t>
      </w:r>
    </w:p>
    <w:p w14:paraId="018B82A8">
      <w:pPr>
        <w:spacing w:line="560" w:lineRule="exact"/>
        <w:ind w:left="200" w:firstLine="440" w:firstLineChars="200"/>
        <w:jc w:val="left"/>
      </w:pPr>
      <w:r>
        <w:rPr>
          <w:rFonts w:hint="eastAsia" w:ascii="Arial" w:hAnsi="Arial" w:eastAsia="等线" w:cs="Arial"/>
          <w:sz w:val="22"/>
        </w:rPr>
        <w:t>5</w:t>
      </w:r>
      <w:r>
        <w:rPr>
          <w:rFonts w:ascii="Arial" w:hAnsi="Arial" w:eastAsia="等线" w:cs="Arial"/>
          <w:sz w:val="22"/>
        </w:rPr>
        <w:t>.课程目录、平台功能介绍、产品彩页等产品说明材料。</w:t>
      </w:r>
    </w:p>
    <w:p w14:paraId="6E835A7B">
      <w:pPr>
        <w:spacing w:line="560" w:lineRule="exact"/>
        <w:ind w:firstLine="640" w:firstLineChars="200"/>
        <w:jc w:val="left"/>
        <w:outlineLvl w:val="1"/>
      </w:pPr>
      <w:bookmarkStart w:id="1" w:name="heading_1"/>
      <w:r>
        <w:rPr>
          <w:rFonts w:ascii="Arial" w:hAnsi="Arial" w:eastAsia="等线" w:cs="Arial"/>
          <w:b/>
          <w:sz w:val="32"/>
        </w:rPr>
        <w:t>二、服务相关需求</w:t>
      </w:r>
      <w:bookmarkEnd w:id="1"/>
    </w:p>
    <w:p w14:paraId="6BF66BD6">
      <w:pPr>
        <w:spacing w:line="560" w:lineRule="exact"/>
        <w:ind w:firstLine="440" w:firstLineChars="200"/>
        <w:jc w:val="left"/>
      </w:pPr>
      <w:r>
        <w:rPr>
          <w:rFonts w:ascii="Arial" w:hAnsi="Arial" w:eastAsia="等线" w:cs="Arial"/>
          <w:sz w:val="22"/>
        </w:rPr>
        <w:t>本项目经费来源为</w:t>
      </w:r>
      <w:r>
        <w:rPr>
          <w:rFonts w:ascii="Arial" w:hAnsi="Arial" w:eastAsia="等线" w:cs="Arial"/>
          <w:b/>
          <w:sz w:val="22"/>
        </w:rPr>
        <w:t>吉林省全科医生转岗培训专项经费</w:t>
      </w:r>
      <w:r>
        <w:rPr>
          <w:rFonts w:ascii="Arial" w:hAnsi="Arial" w:eastAsia="等线" w:cs="Arial"/>
          <w:sz w:val="22"/>
        </w:rPr>
        <w:t>，严格执行专款专用、专账核算管理，不得挪作他用。预计培训人数约55人（以实际开班人数为准结算）。合同签订后 5 个工作日内完成平台账号开通、学员信息导入工作，实现培训课程正式上线；服务周期自平台开通之日起至本年度全科转岗培训全部工作结束。供应商须配合我院完成专项经费使用台账、绩效自评及上级主管部门、审计部门的监督检查工作。</w:t>
      </w:r>
    </w:p>
    <w:p w14:paraId="2FB9780A">
      <w:pPr>
        <w:spacing w:line="560" w:lineRule="exact"/>
        <w:ind w:firstLine="440" w:firstLineChars="200"/>
        <w:jc w:val="left"/>
      </w:pPr>
      <w:r>
        <w:rPr>
          <w:rFonts w:hint="eastAsia" w:ascii="Arial" w:hAnsi="Arial" w:eastAsia="等线" w:cs="Arial"/>
          <w:sz w:val="22"/>
        </w:rPr>
        <w:t>1</w:t>
      </w:r>
      <w:r>
        <w:rPr>
          <w:rFonts w:ascii="Arial" w:hAnsi="Arial" w:eastAsia="等线" w:cs="Arial"/>
          <w:sz w:val="22"/>
        </w:rPr>
        <w:t>.提供平台全程运维保障，提供 7×24 小时技术支持服务，免费提供课程内容更新、平台日常维护、学员操作答疑指导服务；</w:t>
      </w:r>
    </w:p>
    <w:p w14:paraId="5CB51D92">
      <w:pPr>
        <w:spacing w:line="560" w:lineRule="exact"/>
        <w:ind w:firstLine="440" w:firstLineChars="200"/>
        <w:jc w:val="left"/>
      </w:pPr>
      <w:r>
        <w:rPr>
          <w:rFonts w:hint="eastAsia" w:ascii="Arial" w:hAnsi="Arial" w:eastAsia="等线" w:cs="Arial"/>
          <w:sz w:val="22"/>
        </w:rPr>
        <w:t>2</w:t>
      </w:r>
      <w:r>
        <w:rPr>
          <w:rFonts w:ascii="Arial" w:hAnsi="Arial" w:eastAsia="等线" w:cs="Arial"/>
          <w:sz w:val="22"/>
        </w:rPr>
        <w:t>.支持导出培训台账、学员学习进度、考试成绩、学时证明等全套培训归档资料，资料格式、内容须满足国家及吉林省全科医生转岗培训大纲、住培管理、各级督导检查及专项经费审计核查要求；按学院要求配合提供培训成效证明材料。</w:t>
      </w:r>
    </w:p>
    <w:p w14:paraId="3082DEB1">
      <w:pPr>
        <w:spacing w:line="560" w:lineRule="exact"/>
        <w:ind w:firstLine="640" w:firstLineChars="200"/>
        <w:jc w:val="left"/>
        <w:outlineLvl w:val="1"/>
      </w:pPr>
      <w:bookmarkStart w:id="2" w:name="heading_2"/>
      <w:r>
        <w:rPr>
          <w:rFonts w:ascii="Arial" w:hAnsi="Arial" w:eastAsia="等线" w:cs="Arial"/>
          <w:b/>
          <w:sz w:val="32"/>
        </w:rPr>
        <w:t>三、调研资料组成</w:t>
      </w:r>
      <w:bookmarkEnd w:id="2"/>
    </w:p>
    <w:p w14:paraId="25433BAC">
      <w:pPr>
        <w:spacing w:line="560" w:lineRule="exact"/>
        <w:ind w:left="437" w:leftChars="208" w:firstLine="0" w:firstLineChars="0"/>
        <w:jc w:val="left"/>
        <w:rPr>
          <w:rFonts w:ascii="Arial" w:hAnsi="Arial" w:eastAsia="等线" w:cs="Arial"/>
          <w:sz w:val="22"/>
        </w:rPr>
      </w:pPr>
      <w:r>
        <w:rPr>
          <w:rFonts w:ascii="Arial" w:hAnsi="Arial" w:eastAsia="等线" w:cs="Arial"/>
          <w:sz w:val="22"/>
        </w:rPr>
        <w:t>（一）完整项目实施方案及报价参考表；</w:t>
      </w:r>
      <w:r>
        <w:rPr>
          <w:rFonts w:ascii="Arial" w:hAnsi="Arial" w:eastAsia="等线" w:cs="Arial"/>
          <w:sz w:val="22"/>
        </w:rPr>
        <w:br w:type="textWrapping"/>
      </w:r>
      <w:r>
        <w:rPr>
          <w:rFonts w:ascii="Arial" w:hAnsi="Arial" w:eastAsia="等线" w:cs="Arial"/>
          <w:sz w:val="22"/>
        </w:rPr>
        <w:t>（二）本公告第一条第（四）项所列全部资质佐证资料；</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（三）完整售后服务方案、技术保障服务承诺；</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（四）供应商认为可补充说明项目优势的其他辅助资料；</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（五）法定代表人 “中国执行信息公开网” 失信信息查询截图、企业 “国家企业信用信</w:t>
      </w:r>
    </w:p>
    <w:p w14:paraId="744E872C">
      <w:pPr>
        <w:spacing w:line="560" w:lineRule="exact"/>
        <w:jc w:val="left"/>
        <w:rPr>
          <w:rFonts w:ascii="Arial" w:hAnsi="Arial" w:eastAsia="等线" w:cs="Arial"/>
          <w:sz w:val="22"/>
        </w:rPr>
      </w:pPr>
      <w:r>
        <w:rPr>
          <w:rFonts w:ascii="Arial" w:hAnsi="Arial" w:eastAsia="等线" w:cs="Arial"/>
          <w:sz w:val="22"/>
        </w:rPr>
        <w:t>息公示系统” 经营状态查询截图（全部截图须加盖单位公章）。</w:t>
      </w:r>
    </w:p>
    <w:p w14:paraId="2E4BCEF2">
      <w:pPr>
        <w:spacing w:line="560" w:lineRule="exact"/>
        <w:ind w:firstLine="420" w:firstLineChars="200"/>
        <w:jc w:val="left"/>
      </w:pPr>
      <w:r>
        <w:rPr>
          <w:rFonts w:hint="eastAsia"/>
        </w:rPr>
        <w:t>重要说明：本次活动仅为依托吉林省专项经费开展项目前期市场调研，不属于正式采购、询价活动。各单位提交的全部资料及参考报价仅作为我院项目论证、经费测算的内部参考，不构成任何采购要约与采购承诺；我院不向所有参与本次调研的供应商支付任何调研、材料编制相关费用。</w:t>
      </w:r>
    </w:p>
    <w:p w14:paraId="6B78F952">
      <w:pPr>
        <w:spacing w:line="560" w:lineRule="exact"/>
        <w:ind w:firstLine="320" w:firstLineChars="100"/>
        <w:jc w:val="left"/>
        <w:outlineLvl w:val="1"/>
      </w:pPr>
      <w:bookmarkStart w:id="3" w:name="heading_3"/>
      <w:r>
        <w:rPr>
          <w:rFonts w:ascii="Arial" w:hAnsi="Arial" w:eastAsia="等线" w:cs="Arial"/>
          <w:b/>
          <w:sz w:val="32"/>
        </w:rPr>
        <w:t>四、资料收集及后续安排</w:t>
      </w:r>
      <w:bookmarkEnd w:id="3"/>
    </w:p>
    <w:p w14:paraId="31D8E3AC">
      <w:pPr>
        <w:spacing w:line="560" w:lineRule="exact"/>
        <w:ind w:firstLine="440" w:firstLineChars="200"/>
        <w:jc w:val="left"/>
      </w:pPr>
      <w:r>
        <w:rPr>
          <w:rFonts w:ascii="Arial" w:hAnsi="Arial" w:eastAsia="等线" w:cs="Arial"/>
          <w:sz w:val="22"/>
        </w:rPr>
        <w:t>（一）我院收到各供应商报送的全套调研资料后，组织内部开展资料评审梳理，对符合项目条件的产品、服务信息进行汇总整理，作为吉林省专项经费项目立项及采购前期参考。</w:t>
      </w:r>
      <w:r>
        <w:rPr>
          <w:rFonts w:ascii="Arial" w:hAnsi="Arial" w:eastAsia="等线" w:cs="Arial"/>
          <w:sz w:val="22"/>
        </w:rPr>
        <w:br w:type="textWrapping"/>
      </w:r>
      <w:r>
        <w:rPr>
          <w:rFonts w:hint="eastAsia" w:ascii="Arial" w:hAnsi="Arial" w:eastAsia="等线" w:cs="Arial"/>
          <w:sz w:val="22"/>
        </w:rPr>
        <w:t xml:space="preserve"> </w:t>
      </w:r>
      <w:r>
        <w:rPr>
          <w:rFonts w:ascii="Arial" w:hAnsi="Arial" w:eastAsia="等线" w:cs="Arial"/>
          <w:sz w:val="22"/>
        </w:rPr>
        <w:t xml:space="preserve">  </w:t>
      </w:r>
      <w:r>
        <w:rPr>
          <w:rFonts w:hint="eastAsia" w:ascii="Arial" w:hAnsi="Arial" w:eastAsia="等线" w:cs="Arial"/>
          <w:sz w:val="22"/>
          <w:lang w:val="en-US" w:eastAsia="zh-CN"/>
        </w:rPr>
        <w:t xml:space="preserve">  </w:t>
      </w:r>
      <w:r>
        <w:rPr>
          <w:rFonts w:ascii="Arial" w:hAnsi="Arial" w:eastAsia="等线" w:cs="Arial"/>
          <w:sz w:val="22"/>
        </w:rPr>
        <w:t>（二）本次调研不组织集中现场答疑及现场会议；如后续需要，将另行通知入围供应商开展产品演示、技术交流。</w:t>
      </w:r>
      <w:r>
        <w:rPr>
          <w:rFonts w:ascii="Arial" w:hAnsi="Arial" w:eastAsia="等线" w:cs="Arial"/>
          <w:sz w:val="22"/>
        </w:rPr>
        <w:br w:type="textWrapping"/>
      </w:r>
      <w:r>
        <w:rPr>
          <w:rFonts w:hint="eastAsia" w:ascii="Arial" w:hAnsi="Arial" w:eastAsia="等线" w:cs="Arial"/>
          <w:sz w:val="22"/>
        </w:rPr>
        <w:t xml:space="preserve"> </w:t>
      </w:r>
      <w:r>
        <w:rPr>
          <w:rFonts w:ascii="Arial" w:hAnsi="Arial" w:eastAsia="等线" w:cs="Arial"/>
          <w:sz w:val="22"/>
        </w:rPr>
        <w:t xml:space="preserve">  </w:t>
      </w:r>
      <w:r>
        <w:rPr>
          <w:rFonts w:hint="eastAsia" w:ascii="Arial" w:hAnsi="Arial" w:eastAsia="等线" w:cs="Arial"/>
          <w:sz w:val="22"/>
          <w:lang w:val="en-US" w:eastAsia="zh-CN"/>
        </w:rPr>
        <w:t xml:space="preserve">  </w:t>
      </w:r>
      <w:r>
        <w:rPr>
          <w:rFonts w:ascii="Arial" w:hAnsi="Arial" w:eastAsia="等线" w:cs="Arial"/>
          <w:sz w:val="22"/>
        </w:rPr>
        <w:t>（三）本次调研仅用于项目前期摸底论证，调研结果不作为本项目最终采购成交依据。</w:t>
      </w:r>
    </w:p>
    <w:p w14:paraId="4AF2F5BC">
      <w:pPr>
        <w:spacing w:line="560" w:lineRule="exact"/>
        <w:ind w:firstLine="320" w:firstLineChars="100"/>
        <w:jc w:val="left"/>
        <w:outlineLvl w:val="1"/>
      </w:pPr>
      <w:bookmarkStart w:id="4" w:name="heading_4"/>
      <w:r>
        <w:rPr>
          <w:rFonts w:ascii="Arial" w:hAnsi="Arial" w:eastAsia="等线" w:cs="Arial"/>
          <w:b/>
          <w:sz w:val="32"/>
        </w:rPr>
        <w:t>五、报价参考要求</w:t>
      </w:r>
      <w:bookmarkEnd w:id="4"/>
    </w:p>
    <w:p w14:paraId="3BD45EE0">
      <w:pPr>
        <w:spacing w:line="560" w:lineRule="exact"/>
        <w:ind w:firstLine="440" w:firstLineChars="200"/>
        <w:jc w:val="left"/>
      </w:pPr>
      <w:r>
        <w:rPr>
          <w:rFonts w:ascii="Arial" w:hAnsi="Arial" w:eastAsia="等线" w:cs="Arial"/>
          <w:sz w:val="22"/>
        </w:rPr>
        <w:t>供应商提交参考报价，报价为全包价，包含课程资源费、平台使用费、技术服务费、运维服务费、税费及完成本项目全部工作所涉及的一切费用，不得以任何理由另行追加费用。</w:t>
      </w:r>
      <w:r>
        <w:rPr>
          <w:rFonts w:ascii="Arial" w:hAnsi="Arial" w:eastAsia="等线" w:cs="Arial"/>
          <w:sz w:val="22"/>
        </w:rPr>
        <w:br w:type="textWrapping"/>
      </w:r>
      <w:r>
        <w:rPr>
          <w:rFonts w:hint="eastAsia" w:ascii="Arial" w:hAnsi="Arial" w:eastAsia="等线" w:cs="Arial"/>
          <w:sz w:val="22"/>
        </w:rPr>
        <w:t xml:space="preserve"> </w:t>
      </w:r>
      <w:r>
        <w:rPr>
          <w:rFonts w:ascii="Arial" w:hAnsi="Arial" w:eastAsia="等线" w:cs="Arial"/>
          <w:sz w:val="22"/>
        </w:rPr>
        <w:t xml:space="preserve">     报价材料中必须清晰列明：课程总学时、预计培训人数、单人培训单价、项目总参考报价、平台配套功能完整清单，并注明可开具发票类型（须为增值税普通发票或专用发票）及建议结算方式。</w:t>
      </w:r>
    </w:p>
    <w:p w14:paraId="0E770722">
      <w:pPr>
        <w:spacing w:line="560" w:lineRule="exact"/>
        <w:ind w:firstLine="320" w:firstLineChars="100"/>
        <w:jc w:val="left"/>
        <w:outlineLvl w:val="1"/>
      </w:pPr>
      <w:bookmarkStart w:id="5" w:name="heading_5"/>
      <w:r>
        <w:rPr>
          <w:rFonts w:ascii="Arial" w:hAnsi="Arial" w:eastAsia="等线" w:cs="Arial"/>
          <w:b/>
          <w:sz w:val="32"/>
        </w:rPr>
        <w:t>六、资料递交时间与方式</w:t>
      </w:r>
      <w:bookmarkEnd w:id="5"/>
    </w:p>
    <w:p w14:paraId="3D855175">
      <w:pPr>
        <w:spacing w:line="560" w:lineRule="exact"/>
        <w:ind w:firstLine="440" w:firstLineChars="200"/>
        <w:jc w:val="left"/>
      </w:pPr>
      <w:r>
        <w:rPr>
          <w:rFonts w:ascii="Arial" w:hAnsi="Arial" w:eastAsia="等线" w:cs="Arial"/>
          <w:sz w:val="22"/>
        </w:rPr>
        <w:t>递交期限：自本公告发布之日起五个工作日；递交截止时间为第五个工作日 16:30，逾期报送的资料将不予受理。</w:t>
      </w:r>
      <w:r>
        <w:rPr>
          <w:rFonts w:ascii="Arial" w:hAnsi="Arial" w:eastAsia="等线" w:cs="Arial"/>
          <w:sz w:val="22"/>
        </w:rPr>
        <w:br w:type="textWrapping"/>
      </w:r>
      <w:r>
        <w:rPr>
          <w:rFonts w:hint="eastAsia" w:ascii="Arial" w:hAnsi="Arial" w:eastAsia="等线" w:cs="Arial"/>
          <w:sz w:val="22"/>
        </w:rPr>
        <w:t xml:space="preserve"> </w:t>
      </w:r>
      <w:r>
        <w:rPr>
          <w:rFonts w:ascii="Arial" w:hAnsi="Arial" w:eastAsia="等线" w:cs="Arial"/>
          <w:sz w:val="22"/>
        </w:rPr>
        <w:t xml:space="preserve">     递交方式：网上报送，全套加盖公章的扫描版资料统一发送邮箱：</w:t>
      </w:r>
      <w:r>
        <w:fldChar w:fldCharType="begin"/>
      </w:r>
      <w:r>
        <w:instrText xml:space="preserve"> HYPERLINK "mailto:316899740@qq.com" \h </w:instrText>
      </w:r>
      <w:r>
        <w:fldChar w:fldCharType="separate"/>
      </w:r>
      <w:r>
        <w:rPr>
          <w:rFonts w:ascii="Arial" w:hAnsi="Arial" w:eastAsia="等线" w:cs="Arial"/>
          <w:color w:val="3370FF"/>
          <w:sz w:val="22"/>
        </w:rPr>
        <w:t>316899740@qq.com</w:t>
      </w:r>
      <w:r>
        <w:rPr>
          <w:rFonts w:ascii="Arial" w:hAnsi="Arial" w:eastAsia="等线" w:cs="Arial"/>
          <w:color w:val="3370FF"/>
          <w:sz w:val="22"/>
        </w:rPr>
        <w:fldChar w:fldCharType="end"/>
      </w:r>
      <w:r>
        <w:rPr>
          <w:rFonts w:ascii="Arial" w:hAnsi="Arial" w:eastAsia="等线" w:cs="Arial"/>
          <w:sz w:val="22"/>
        </w:rPr>
        <w:br w:type="textWrapping"/>
      </w:r>
      <w:r>
        <w:rPr>
          <w:rFonts w:hint="eastAsia" w:ascii="Arial" w:hAnsi="Arial" w:eastAsia="等线" w:cs="Arial"/>
          <w:sz w:val="22"/>
        </w:rPr>
        <w:t xml:space="preserve"> </w:t>
      </w:r>
      <w:r>
        <w:rPr>
          <w:rFonts w:ascii="Arial" w:hAnsi="Arial" w:eastAsia="等线" w:cs="Arial"/>
          <w:sz w:val="22"/>
        </w:rPr>
        <w:t xml:space="preserve">       咨询电话：禚老师 13596235208</w:t>
      </w:r>
    </w:p>
    <w:p w14:paraId="46C1D40D">
      <w:pPr>
        <w:spacing w:line="560" w:lineRule="exact"/>
        <w:ind w:firstLine="4620" w:firstLineChars="2100"/>
        <w:jc w:val="left"/>
      </w:pPr>
      <w:r>
        <w:rPr>
          <w:rFonts w:ascii="Arial" w:hAnsi="Arial" w:eastAsia="等线" w:cs="Arial"/>
          <w:sz w:val="22"/>
        </w:rPr>
        <w:t>北华大学附属医院科教部</w:t>
      </w:r>
    </w:p>
    <w:p w14:paraId="4042AB7A">
      <w:pPr>
        <w:spacing w:line="560" w:lineRule="exact"/>
        <w:ind w:firstLine="5060" w:firstLineChars="2300"/>
        <w:jc w:val="left"/>
      </w:pPr>
      <w:r>
        <w:rPr>
          <w:rFonts w:ascii="Arial" w:hAnsi="Arial" w:eastAsia="等线" w:cs="Arial"/>
          <w:sz w:val="22"/>
        </w:rPr>
        <w:t>2026年9月16日</w:t>
      </w:r>
    </w:p>
    <w:p w14:paraId="26F29610">
      <w:pPr>
        <w:spacing w:before="120" w:after="120" w:line="288" w:lineRule="auto"/>
        <w:jc w:val="left"/>
      </w:pPr>
    </w:p>
    <w:sectPr>
      <w:headerReference r:id="rId3" w:type="default"/>
      <w:footerReference r:id="rId4" w:type="default"/>
      <w:pgSz w:w="11905" w:h="16840"/>
      <w:pgMar w:top="1134" w:right="1418" w:bottom="1134" w:left="141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B272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F68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FC4F45"/>
    <w:multiLevelType w:val="multilevel"/>
    <w:tmpl w:val="3CFC4F45"/>
    <w:lvl w:ilvl="0" w:tentative="0">
      <w:start w:val="4"/>
      <w:numFmt w:val="japaneseCounting"/>
      <w:lvlText w:val="（%1）"/>
      <w:lvlJc w:val="left"/>
      <w:pPr>
        <w:ind w:left="1160" w:hanging="720"/>
      </w:pPr>
      <w:rPr>
        <w:rFonts w:hint="default" w:ascii="Arial" w:hAnsi="Arial" w:eastAsia="等线" w:cs="Arial"/>
        <w:sz w:val="22"/>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EF662A"/>
    <w:rsid w:val="000110EA"/>
    <w:rsid w:val="00065A47"/>
    <w:rsid w:val="00141013"/>
    <w:rsid w:val="003E0D8C"/>
    <w:rsid w:val="00611860"/>
    <w:rsid w:val="00613F23"/>
    <w:rsid w:val="00615329"/>
    <w:rsid w:val="007635B4"/>
    <w:rsid w:val="007B45EF"/>
    <w:rsid w:val="00EF662A"/>
    <w:rsid w:val="00FF4D69"/>
    <w:rsid w:val="16687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1884</Words>
  <Characters>1930</Characters>
  <Lines>14</Lines>
  <Paragraphs>4</Paragraphs>
  <TotalTime>14</TotalTime>
  <ScaleCrop>false</ScaleCrop>
  <LinksUpToDate>false</LinksUpToDate>
  <CharactersWithSpaces>1970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2026-09-16T04:14:00Z</dcterms:created>
  <dc:creator>Apache POI</dc:creator>
  <cp:lastModifiedBy>筱筱   Kimi </cp:lastModifiedBy>
  <dcterms:modified xsi:type="dcterms:W3CDTF">2026-09-16T06:33:41Z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{"Label":"1","ContentProducer":"001191110102MACQD9K64010000","ProduceID":"7685981571102985458","ReservedCode1":"","ContentPropagator":"","PropagateID":"","ReservedCode2":""}</vt:lpwstr>
  </property>
  <property fmtid="{D5CDD505-2E9C-101B-9397-08002B2CF9AE}" pid="3" name="KSOTemplateDocerSaveRecord">
    <vt:lpwstr>eyJoZGlkIjoiZmFkYjM5NTE2NjgzNjg4N2UzMmM0MjkxMDRkMTYxYTIiLCJ1c2VySWQiOiI3OTExMTQ2MDkifQ==</vt:lpwstr>
  </property>
  <property fmtid="{D5CDD505-2E9C-101B-9397-08002B2CF9AE}" pid="4" name="KSOProductBuildVer">
    <vt:lpwstr>2052-12.1.0.28505</vt:lpwstr>
  </property>
  <property fmtid="{D5CDD505-2E9C-101B-9397-08002B2CF9AE}" pid="5" name="ICV">
    <vt:lpwstr>5382B3EF1010456FA94364801649BDE2_12</vt:lpwstr>
  </property>
</Properties>
</file>